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06" w:rsidRDefault="00EB5706" w:rsidP="00EB5706">
      <w:pPr>
        <w:ind w:left="5760"/>
        <w:rPr>
          <w:sz w:val="20"/>
          <w:szCs w:val="20"/>
        </w:rPr>
      </w:pPr>
      <w:r>
        <w:rPr>
          <w:sz w:val="20"/>
          <w:szCs w:val="20"/>
        </w:rPr>
        <w:t>PATVIRTINTA:</w:t>
      </w:r>
    </w:p>
    <w:p w:rsidR="00EB5706" w:rsidRDefault="00EB5706" w:rsidP="00EB5706">
      <w:pPr>
        <w:ind w:left="5040" w:firstLine="720"/>
        <w:rPr>
          <w:sz w:val="20"/>
          <w:szCs w:val="20"/>
        </w:rPr>
      </w:pPr>
      <w:r>
        <w:rPr>
          <w:sz w:val="20"/>
          <w:szCs w:val="20"/>
        </w:rPr>
        <w:t>Pagėgių palaikomojo gydymo, slaugos</w:t>
      </w:r>
    </w:p>
    <w:p w:rsidR="00EB5706" w:rsidRDefault="00EB5706" w:rsidP="00EB5706">
      <w:pPr>
        <w:ind w:left="2592" w:firstLine="1296"/>
        <w:jc w:val="center"/>
        <w:rPr>
          <w:sz w:val="20"/>
          <w:szCs w:val="20"/>
        </w:rPr>
      </w:pPr>
      <w:r>
        <w:rPr>
          <w:sz w:val="20"/>
          <w:szCs w:val="20"/>
        </w:rPr>
        <w:t xml:space="preserve">                 </w:t>
      </w:r>
      <w:r>
        <w:rPr>
          <w:sz w:val="20"/>
          <w:szCs w:val="20"/>
        </w:rPr>
        <w:tab/>
        <w:t xml:space="preserve">     ir senelių globos namų direktorės </w:t>
      </w:r>
      <w:r>
        <w:rPr>
          <w:sz w:val="20"/>
          <w:szCs w:val="20"/>
        </w:rPr>
        <w:tab/>
        <w:t xml:space="preserve"> </w:t>
      </w:r>
    </w:p>
    <w:p w:rsidR="00EB5706" w:rsidRDefault="00EB5706" w:rsidP="00EB5706">
      <w:pPr>
        <w:spacing w:line="360" w:lineRule="auto"/>
        <w:jc w:val="both"/>
      </w:pPr>
      <w:r>
        <w:rPr>
          <w:sz w:val="20"/>
          <w:szCs w:val="20"/>
        </w:rPr>
        <w:t xml:space="preserve">           </w:t>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lang w:val="es-ES"/>
        </w:rPr>
        <w:t>202</w:t>
      </w:r>
      <w:r w:rsidR="00452535">
        <w:rPr>
          <w:sz w:val="20"/>
          <w:szCs w:val="20"/>
          <w:lang w:val="es-ES"/>
        </w:rPr>
        <w:t xml:space="preserve">2 m. gruodžio 30 </w:t>
      </w:r>
      <w:r>
        <w:rPr>
          <w:sz w:val="20"/>
          <w:szCs w:val="20"/>
          <w:lang w:val="es-ES"/>
        </w:rPr>
        <w:t xml:space="preserve">d. </w:t>
      </w:r>
      <w:r w:rsidR="0093041A">
        <w:rPr>
          <w:sz w:val="20"/>
          <w:szCs w:val="20"/>
          <w:lang w:val="es-ES"/>
        </w:rPr>
        <w:t>įsakymu Nr</w:t>
      </w:r>
      <w:r w:rsidR="00452535">
        <w:rPr>
          <w:sz w:val="20"/>
          <w:szCs w:val="20"/>
          <w:lang w:val="es-ES"/>
        </w:rPr>
        <w:t>. V- 80</w:t>
      </w:r>
      <w:r>
        <w:rPr>
          <w:sz w:val="20"/>
          <w:szCs w:val="20"/>
          <w:lang w:val="es-ES"/>
        </w:rPr>
        <w:t xml:space="preserve">                                                                                                                                                       </w:t>
      </w:r>
    </w:p>
    <w:p w:rsidR="00EB5706" w:rsidRDefault="00EB5706" w:rsidP="00EB5706">
      <w:pPr>
        <w:jc w:val="both"/>
      </w:pPr>
      <w:r>
        <w:t xml:space="preserve">                          </w:t>
      </w:r>
    </w:p>
    <w:p w:rsidR="00EB5706" w:rsidRDefault="00EB5706" w:rsidP="00EB5706">
      <w:pPr>
        <w:jc w:val="center"/>
        <w:rPr>
          <w:b/>
        </w:rPr>
      </w:pPr>
    </w:p>
    <w:p w:rsidR="00EB5706" w:rsidRDefault="00EB5706" w:rsidP="00EB5706">
      <w:pPr>
        <w:jc w:val="center"/>
        <w:rPr>
          <w:b/>
        </w:rPr>
      </w:pPr>
      <w:r>
        <w:rPr>
          <w:b/>
        </w:rPr>
        <w:t>PAGĖGIŲ PALAIKOMOJO GYDYMO SLAUGOS IR SENELIŲ GLOBOS NAMŲ</w:t>
      </w:r>
    </w:p>
    <w:p w:rsidR="00EB5706" w:rsidRDefault="00EB5706" w:rsidP="00EB5706">
      <w:pPr>
        <w:tabs>
          <w:tab w:val="left" w:pos="8760"/>
        </w:tabs>
        <w:jc w:val="center"/>
        <w:rPr>
          <w:b/>
          <w:sz w:val="22"/>
          <w:szCs w:val="22"/>
        </w:rPr>
      </w:pPr>
    </w:p>
    <w:p w:rsidR="00EB5706" w:rsidRDefault="00EB5706" w:rsidP="00EB5706">
      <w:pPr>
        <w:tabs>
          <w:tab w:val="left" w:pos="8760"/>
        </w:tabs>
        <w:jc w:val="center"/>
        <w:rPr>
          <w:b/>
        </w:rPr>
      </w:pPr>
      <w:r>
        <w:rPr>
          <w:b/>
        </w:rPr>
        <w:t>MAITINIMO ORGANIZAVIMO IR HIGIENOS PRI</w:t>
      </w:r>
      <w:r w:rsidR="00EB5335">
        <w:rPr>
          <w:b/>
        </w:rPr>
        <w:t>E</w:t>
      </w:r>
      <w:bookmarkStart w:id="0" w:name="_GoBack"/>
      <w:bookmarkEnd w:id="0"/>
      <w:r>
        <w:rPr>
          <w:b/>
        </w:rPr>
        <w:t>ŽIŪROS SPECIALISTO PAREIGYBĖS APRAŠYMAS</w:t>
      </w:r>
    </w:p>
    <w:p w:rsidR="00EB5706" w:rsidRDefault="00EB5706" w:rsidP="00EB5706">
      <w:pPr>
        <w:tabs>
          <w:tab w:val="left" w:pos="8760"/>
        </w:tabs>
        <w:jc w:val="center"/>
        <w:rPr>
          <w:b/>
        </w:rPr>
      </w:pPr>
    </w:p>
    <w:p w:rsidR="00EB5706" w:rsidRDefault="00EB5706" w:rsidP="00EB5706">
      <w:pPr>
        <w:tabs>
          <w:tab w:val="left" w:pos="8760"/>
        </w:tabs>
        <w:jc w:val="center"/>
        <w:rPr>
          <w:b/>
        </w:rPr>
      </w:pPr>
      <w:r>
        <w:rPr>
          <w:b/>
        </w:rPr>
        <w:t>I. PAREIGYBĖS CHARAKTERISTIKA</w:t>
      </w:r>
    </w:p>
    <w:p w:rsidR="00EB5706" w:rsidRDefault="00EB5706" w:rsidP="00EB5706">
      <w:pPr>
        <w:tabs>
          <w:tab w:val="left" w:pos="8760"/>
        </w:tabs>
        <w:ind w:firstLine="720"/>
        <w:jc w:val="both"/>
        <w:rPr>
          <w:sz w:val="22"/>
          <w:szCs w:val="22"/>
        </w:rPr>
      </w:pPr>
      <w:r>
        <w:rPr>
          <w:sz w:val="22"/>
          <w:szCs w:val="22"/>
        </w:rPr>
        <w:t> </w:t>
      </w:r>
    </w:p>
    <w:p w:rsidR="00EB5706" w:rsidRDefault="00EB5706" w:rsidP="00EB5706">
      <w:pPr>
        <w:pStyle w:val="Betarp"/>
        <w:jc w:val="both"/>
        <w:rPr>
          <w:rFonts w:ascii="Times New Roman" w:hAnsi="Times New Roman"/>
          <w:sz w:val="24"/>
          <w:szCs w:val="24"/>
        </w:rPr>
      </w:pPr>
      <w:r>
        <w:t xml:space="preserve">            </w:t>
      </w:r>
      <w:r>
        <w:rPr>
          <w:rFonts w:ascii="Times New Roman" w:hAnsi="Times New Roman"/>
          <w:sz w:val="24"/>
          <w:szCs w:val="24"/>
        </w:rPr>
        <w:t>1. Pagėgių palaikomojo gydymo slaugos ir senelių globos namų (toliau-Senelių globos namai) maitinimo organizavimo ir higienos priežiūros specialistas, darbuotojas, dirbantis pagal darbo sutartį.</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2. Pareigybės lygis – B.</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3. Pareigybės grupė – 3.</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4. Maitinimo organizavimo ir higienos priežiūros specialisto pareigybės aprašymas (toliau–aprašymas) reglamentuoja</w:t>
      </w:r>
      <w:r w:rsidRPr="00EB5706">
        <w:rPr>
          <w:rFonts w:ascii="Times New Roman" w:hAnsi="Times New Roman"/>
          <w:sz w:val="24"/>
          <w:szCs w:val="24"/>
        </w:rPr>
        <w:t xml:space="preserve"> </w:t>
      </w:r>
      <w:r>
        <w:rPr>
          <w:rFonts w:ascii="Times New Roman" w:hAnsi="Times New Roman"/>
          <w:sz w:val="24"/>
          <w:szCs w:val="24"/>
        </w:rPr>
        <w:t>maitinimo organizavimo ir higienos priežiūros specialisto pareigybės  charakteristiką, paskirtį, bendruosius ir specialiuosius reikalavimus, pareigas ir funkcijas, teises, atsakomybę ir atskaitomybę.</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5. Maitinimo organizavimo ir higienos priežiūros specialistas į darbą priimamas ir atleidžiamas iš jo Senelių globos namų direktoriaus įsakymu Lietuvos Respublikos darbo kodekso nustatyta tvarka.</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6.</w:t>
      </w:r>
      <w:r w:rsidRPr="00EB5706">
        <w:rPr>
          <w:rFonts w:ascii="Times New Roman" w:hAnsi="Times New Roman"/>
          <w:sz w:val="24"/>
          <w:szCs w:val="24"/>
        </w:rPr>
        <w:t xml:space="preserve"> </w:t>
      </w:r>
      <w:r>
        <w:rPr>
          <w:rFonts w:ascii="Times New Roman" w:hAnsi="Times New Roman"/>
          <w:sz w:val="24"/>
          <w:szCs w:val="24"/>
        </w:rPr>
        <w:t xml:space="preserve">Maitinimo organizavimo ir </w:t>
      </w:r>
      <w:r w:rsidR="0098056D">
        <w:rPr>
          <w:rFonts w:ascii="Times New Roman" w:hAnsi="Times New Roman"/>
          <w:sz w:val="24"/>
          <w:szCs w:val="24"/>
        </w:rPr>
        <w:t xml:space="preserve">higienos priežiūros specialisto </w:t>
      </w:r>
      <w:r>
        <w:rPr>
          <w:rFonts w:ascii="Times New Roman" w:hAnsi="Times New Roman"/>
          <w:sz w:val="24"/>
          <w:szCs w:val="24"/>
        </w:rPr>
        <w:t>pareigybę steigia ir panaikina, pareigybės aprašymą tvirtina ir atlyginimo dydį nustato Senelių globos namų direktorius Lietuvos Respublikos teisės aktų nustatyta tvarka.</w:t>
      </w:r>
    </w:p>
    <w:p w:rsidR="00EB5706" w:rsidRDefault="00EB5706" w:rsidP="00EB5706">
      <w:pPr>
        <w:pStyle w:val="Betarp"/>
        <w:rPr>
          <w:rFonts w:ascii="Times New Roman" w:hAnsi="Times New Roman"/>
          <w:b/>
          <w:sz w:val="24"/>
          <w:szCs w:val="24"/>
        </w:rPr>
      </w:pPr>
    </w:p>
    <w:p w:rsidR="00EB5706" w:rsidRDefault="00EB5706" w:rsidP="00EB5706">
      <w:pPr>
        <w:pStyle w:val="Betarp"/>
        <w:rPr>
          <w:rFonts w:ascii="Times New Roman" w:hAnsi="Times New Roman"/>
          <w:b/>
          <w:sz w:val="24"/>
          <w:szCs w:val="24"/>
        </w:rPr>
      </w:pPr>
    </w:p>
    <w:p w:rsidR="00EB5706" w:rsidRDefault="00EB5706" w:rsidP="00EB5706">
      <w:pPr>
        <w:pStyle w:val="Betarp"/>
        <w:jc w:val="both"/>
        <w:rPr>
          <w:rFonts w:ascii="Times New Roman" w:hAnsi="Times New Roman"/>
          <w:b/>
          <w:sz w:val="24"/>
          <w:szCs w:val="24"/>
        </w:rPr>
      </w:pPr>
      <w:r>
        <w:rPr>
          <w:rFonts w:ascii="Times New Roman" w:hAnsi="Times New Roman"/>
          <w:b/>
          <w:sz w:val="24"/>
          <w:szCs w:val="24"/>
        </w:rPr>
        <w:t xml:space="preserve">                                               II. PAREIGYBĖS PASKIRTIS</w:t>
      </w:r>
    </w:p>
    <w:p w:rsidR="00EB5706" w:rsidRDefault="00EB5706" w:rsidP="00EB5706">
      <w:pPr>
        <w:pStyle w:val="Betarp"/>
        <w:jc w:val="both"/>
        <w:rPr>
          <w:rFonts w:ascii="Times New Roman" w:hAnsi="Times New Roman"/>
          <w:b/>
          <w:sz w:val="24"/>
          <w:szCs w:val="24"/>
        </w:rPr>
      </w:pPr>
    </w:p>
    <w:p w:rsidR="00EB5706" w:rsidRDefault="00EB5706" w:rsidP="00EB5706">
      <w:pPr>
        <w:pStyle w:val="Betarp"/>
        <w:jc w:val="both"/>
        <w:rPr>
          <w:rFonts w:ascii="Times New Roman" w:hAnsi="Times New Roman"/>
          <w:b/>
          <w:sz w:val="24"/>
          <w:szCs w:val="24"/>
        </w:rPr>
      </w:pP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7. Senelių globos namų</w:t>
      </w:r>
      <w:r w:rsidR="006C14C5" w:rsidRPr="006C14C5">
        <w:rPr>
          <w:rFonts w:ascii="Times New Roman" w:hAnsi="Times New Roman"/>
          <w:sz w:val="24"/>
          <w:szCs w:val="24"/>
        </w:rPr>
        <w:t xml:space="preserve"> </w:t>
      </w:r>
      <w:r w:rsidR="006C14C5">
        <w:rPr>
          <w:rFonts w:ascii="Times New Roman" w:hAnsi="Times New Roman"/>
          <w:sz w:val="24"/>
          <w:szCs w:val="24"/>
        </w:rPr>
        <w:t>maitinimo organizavimo ir higienos priežiūros specialisto</w:t>
      </w:r>
      <w:r>
        <w:rPr>
          <w:rFonts w:ascii="Times New Roman" w:hAnsi="Times New Roman"/>
          <w:sz w:val="24"/>
          <w:szCs w:val="24"/>
        </w:rPr>
        <w:t xml:space="preserve"> pareigybė reikalinga siekiant racionaliai organizuoti  Pagėgių palaikomojo gydymo, slaugos ir senelių globos namų gyventojų, ligoninės pacientų ir dienos centro lankytojų  mitybą ir dietinį maitinimą, kontroliuoti maisto paruošimo procesus, maisto produktų bei patiekalų kokybę, realizacijos terminus, įstaigos higienos būklę. Rengti kasdienius, planinius, individualius valgiaraščius, skaičiuoti davinio maistinę ir energetinę vertę. Propaguoti sveiką gyventojų mitybą , vadovaujantis higienos normomis, maisto ir veterinarinės tarnybos reikalavimais ir kitais Lietuvos Respublikos normatyviniais aktais.</w:t>
      </w:r>
    </w:p>
    <w:p w:rsidR="00EB5706" w:rsidRDefault="00EB5706" w:rsidP="00EB5706">
      <w:pPr>
        <w:pStyle w:val="Betarp"/>
        <w:jc w:val="both"/>
        <w:rPr>
          <w:rFonts w:ascii="Times New Roman" w:hAnsi="Times New Roman"/>
          <w:sz w:val="24"/>
          <w:szCs w:val="24"/>
        </w:rPr>
      </w:pPr>
    </w:p>
    <w:p w:rsidR="00EB5706" w:rsidRDefault="00EB5706" w:rsidP="00EB5706">
      <w:pPr>
        <w:pStyle w:val="Betarp"/>
        <w:jc w:val="both"/>
        <w:rPr>
          <w:rFonts w:ascii="Times New Roman" w:hAnsi="Times New Roman"/>
          <w:sz w:val="24"/>
          <w:szCs w:val="24"/>
        </w:rPr>
      </w:pPr>
    </w:p>
    <w:p w:rsidR="00EB5706" w:rsidRDefault="00EB5706" w:rsidP="00EB5706">
      <w:pPr>
        <w:pStyle w:val="Betarp"/>
        <w:jc w:val="center"/>
        <w:rPr>
          <w:rFonts w:ascii="Times New Roman" w:hAnsi="Times New Roman"/>
          <w:sz w:val="24"/>
          <w:szCs w:val="24"/>
          <w:lang w:val="en-US"/>
        </w:rPr>
      </w:pPr>
      <w:r>
        <w:rPr>
          <w:rFonts w:ascii="Times New Roman" w:hAnsi="Times New Roman"/>
          <w:sz w:val="24"/>
          <w:szCs w:val="24"/>
        </w:rPr>
        <w:t>I</w:t>
      </w:r>
      <w:r>
        <w:rPr>
          <w:rFonts w:ascii="Times New Roman" w:hAnsi="Times New Roman"/>
          <w:b/>
          <w:sz w:val="24"/>
          <w:szCs w:val="24"/>
        </w:rPr>
        <w:t>II. SPECIALIEJI REIKALAVIMAI ŠIAS PAREIGAS EINANČIAM DIETISTUI</w:t>
      </w:r>
    </w:p>
    <w:p w:rsidR="00EB5706" w:rsidRDefault="00EB5706" w:rsidP="00EB5706">
      <w:pPr>
        <w:pStyle w:val="Betarp"/>
        <w:jc w:val="center"/>
        <w:rPr>
          <w:rFonts w:ascii="Times New Roman" w:hAnsi="Times New Roman"/>
          <w:sz w:val="24"/>
          <w:szCs w:val="24"/>
          <w:lang w:val="en-US"/>
        </w:rPr>
      </w:pP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 Darbuotojas, einantis šias pareigas, turi atitikti šiuos specialiuosius reikalavimus: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8.1. turėti aukštąjį ar aukštesnįjį medicininį išsilavinimą, </w:t>
      </w:r>
      <w:r w:rsidR="0093041A">
        <w:rPr>
          <w:rFonts w:ascii="Times New Roman" w:hAnsi="Times New Roman"/>
          <w:sz w:val="24"/>
          <w:szCs w:val="24"/>
        </w:rPr>
        <w:t>maitinimo organizavimo ir higienos priežiūros specialisto</w:t>
      </w:r>
      <w:r>
        <w:rPr>
          <w:rFonts w:ascii="Times New Roman" w:hAnsi="Times New Roman"/>
          <w:sz w:val="24"/>
          <w:szCs w:val="24"/>
        </w:rPr>
        <w:t xml:space="preserve"> kvalifikaciją;</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8.2. būti susipažinusiam su Lietuvos Respublikos Konstitucija, Darbo kodeksu, gerai žinoti Lietuvos Respublikos įstatymus, Lietuvos Respublikos Vyriausybės nutarimus bei kitus teisės aktus, reglamentuojančius maitinimo organizavimą globos įstaigose;</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8.3. mokėti suteikti reikiamą medicininę pagalbą;</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8.4. žinoti saugos ir sveikatos darbe, higienos, aplinkos apsaugos ir priešgaisrinės saugos reikalavimus;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8.5. išmanyti socialinės globos namų veiklos specifiką, maisto produktų bei jų žaliavos kokybės standartus, ekologinius reikalavimus;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8.6. mokėti savarankiškai organizuoti, planuoti savo ir padalinio darbuotojų veiklą; </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lastRenderedPageBreak/>
        <w:t xml:space="preserve">           8.7. mokėti valdyti, kaupti, sisteminti ir apibendrinti informaciją, ir rengti išvadas; </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8.8. išmanyti dokumentų rengimo taisykles; </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8.9. turėti kompiuterinio raštingumo įgūdžių (Microsoft Word, Microsoft Excel, Outlook Express, Internet) gebėti dirbti kompiuterine apskaitos programa „1C: Organizacija- dietinis maitinimas“;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8.10. būti pareigingam, sumaniam, gebėti bendrauti.</w:t>
      </w:r>
    </w:p>
    <w:p w:rsidR="00EB5706" w:rsidRDefault="00EB5706" w:rsidP="00EB5706">
      <w:pPr>
        <w:pStyle w:val="Betarp"/>
        <w:jc w:val="both"/>
        <w:rPr>
          <w:rFonts w:ascii="Times New Roman" w:hAnsi="Times New Roman"/>
          <w:sz w:val="24"/>
          <w:szCs w:val="24"/>
        </w:rPr>
      </w:pPr>
    </w:p>
    <w:p w:rsidR="00EB5706" w:rsidRDefault="00EB5706" w:rsidP="00EB5706">
      <w:pPr>
        <w:pStyle w:val="Betarp"/>
        <w:jc w:val="both"/>
        <w:rPr>
          <w:rFonts w:ascii="Times New Roman" w:hAnsi="Times New Roman"/>
          <w:sz w:val="24"/>
          <w:szCs w:val="24"/>
        </w:rPr>
      </w:pPr>
    </w:p>
    <w:p w:rsidR="00EB5706" w:rsidRDefault="00EB5706" w:rsidP="00EB5706">
      <w:pPr>
        <w:pStyle w:val="Betarp"/>
        <w:jc w:val="center"/>
        <w:rPr>
          <w:rFonts w:ascii="Times New Roman" w:hAnsi="Times New Roman"/>
          <w:b/>
          <w:sz w:val="24"/>
          <w:szCs w:val="24"/>
        </w:rPr>
      </w:pPr>
      <w:r>
        <w:rPr>
          <w:rFonts w:ascii="Times New Roman" w:hAnsi="Times New Roman"/>
          <w:b/>
          <w:sz w:val="24"/>
          <w:szCs w:val="24"/>
        </w:rPr>
        <w:t>IV. ŠIAS PAREIGAS EINANČIO  DARBUOTOJO FUNKCIJOS</w:t>
      </w:r>
    </w:p>
    <w:p w:rsidR="00EB5706" w:rsidRDefault="00EB5706" w:rsidP="00EB5706">
      <w:pPr>
        <w:pStyle w:val="Betarp"/>
        <w:jc w:val="center"/>
        <w:rPr>
          <w:rFonts w:ascii="Times New Roman" w:hAnsi="Times New Roman"/>
          <w:sz w:val="24"/>
          <w:szCs w:val="24"/>
        </w:rPr>
      </w:pP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 Šias pareigas einantis darbuotojas vykdo šias funkcijas: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 sudaro kasdienius, individualius ir planinius valgiaraščius atsižvelgiant į paskirtas dietas, individualius gyventojų pageidavimus;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9.2. bendradarbiauja su maisto produktų tiekėjais, užsako gyventojų mitybai reikiamus maisto produktus, inicijuoja maisto produktų pirkimą, vykdo sutarčių kontrolę;</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9.3. teikia pasiūlymus įstaigos administracijai dėl maitinimo organizavimo gerinimo;</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9.4. kontroliuoja gautų maisto produktų kokybę, realizacijos terminus;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9.5. tikrina ruošiamų patiekalų kokybę;</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9.6. skaičiuoja davinio maistinę ir energetinę vertę;</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9.7. užtikrina, kad mitybos padalinio darbuotojai laiku pasitikrintų sveikatą, gautų higienos įgūdžių, pirmos pagalbos pažymėjimus;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9.8. vykdo mitybos padalinio patalpų sanitarinės būklės patikrinimą;</w:t>
      </w:r>
      <w:r>
        <w:rPr>
          <w:rFonts w:ascii="Times New Roman" w:hAnsi="Times New Roman"/>
          <w:sz w:val="24"/>
          <w:szCs w:val="24"/>
        </w:rPr>
        <w:tab/>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9.9. užtikrina, kad mitybos padalinyje būtų užtikrinami RVASVT sistemos principai;</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9.10. organizuoja RVASVT sistemos auditus. Tikrina, kaip pildomi RVASVT sistemoje numatytų žurnalai;</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9.11. koreguoja gyventojų  maitinimosi racioną atsižvelgiant į vidaus ligų gydytojo ir vyriausios slaugytojos rekomendacijas;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9.12. užtikrina, kad mitybos padalinyje būtų laikomasi maitinimo, darbo, asmens higienos reikalavimų;</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9.13. kiekvieną rytą pateikia kasdienius valgiaraščius patvirtinti įstaigos direktoriui;</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9.14. bendradarbiauja su mitybos padalinio vadovu įtraukiant į gyventojų racioną naujus patiekalus, rengiant technologinės kortelės;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9.15. rengia metinį maisto produktų pirkimų planą, metinį maisto produktų asortimentą, svarsto naujų produktų įsigijimo galimybes;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9.16. bendradarbiauja su Sveikatos priežiūros padaliniu rengiant individualius valgiaraščius, atsižvelgiant į gydytojų rekomendacijas;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9.17. vykdo mitybos padalinio matavimo prietaisų metrologinę patikrą;</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9.18. vykdo  kitus su </w:t>
      </w:r>
      <w:r w:rsidR="006C14C5">
        <w:rPr>
          <w:rFonts w:ascii="Times New Roman" w:hAnsi="Times New Roman"/>
          <w:sz w:val="24"/>
          <w:szCs w:val="24"/>
        </w:rPr>
        <w:t>maitinimo organizavimo ir higienos priežiūros specialisto</w:t>
      </w:r>
      <w:r>
        <w:rPr>
          <w:rFonts w:ascii="Times New Roman" w:hAnsi="Times New Roman"/>
          <w:sz w:val="24"/>
          <w:szCs w:val="24"/>
        </w:rPr>
        <w:t xml:space="preserve"> pareigybės funkcijomis susijusius, vidaus ligų gydytojo ir mitybos padalinio, nurodymus bei pavedimus;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9.19. direktoriui pavedus, pagal savo pareigybės kompetenciją pavaduoja kitą globos namų darbuotoją, nesantį darbe dėl ligos, kasmetinių atostogų ar komandiruotės metu, kitais atvejais; </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9.20. </w:t>
      </w:r>
      <w:r w:rsidR="006C14C5">
        <w:rPr>
          <w:rFonts w:ascii="Times New Roman" w:hAnsi="Times New Roman"/>
          <w:sz w:val="24"/>
          <w:szCs w:val="24"/>
        </w:rPr>
        <w:t>Maitinimo organizavimo ir higienos priežiūros specialistas</w:t>
      </w:r>
      <w:r>
        <w:rPr>
          <w:rFonts w:ascii="Times New Roman" w:hAnsi="Times New Roman"/>
          <w:sz w:val="24"/>
          <w:szCs w:val="24"/>
        </w:rPr>
        <w:t xml:space="preserve"> atsako teisės aktų nustatyta tvarka už tai, kad jam pavestos užduotys būtų įvykdytos laiku ir kokybiškai, už tinkamą ir tikslų pareigybės aprašyme nustatytų funkcijų vykdymą, už įstatymų ir Vyriausybės nutarimų, norminių aktų reikalavimų vykdymą, už pateiktos informacijos teisingumą. </w:t>
      </w:r>
    </w:p>
    <w:p w:rsidR="00EB5706" w:rsidRDefault="00EB5706" w:rsidP="00EB5706">
      <w:pPr>
        <w:pStyle w:val="Betarp"/>
        <w:jc w:val="both"/>
        <w:rPr>
          <w:rFonts w:ascii="Times New Roman" w:hAnsi="Times New Roman"/>
          <w:sz w:val="24"/>
          <w:szCs w:val="24"/>
        </w:rPr>
      </w:pPr>
    </w:p>
    <w:p w:rsidR="00EB5706" w:rsidRDefault="00EB5706" w:rsidP="00EB5706">
      <w:pPr>
        <w:pStyle w:val="Betarp"/>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V. ŠIAS PAREIGAS EINANČIO DARBUOTOJO TEISĖS IR ATSAKOMYBĖ</w:t>
      </w:r>
    </w:p>
    <w:p w:rsidR="00EB5706" w:rsidRDefault="00EB5706" w:rsidP="00EB5706">
      <w:pPr>
        <w:pStyle w:val="Betarp"/>
        <w:rPr>
          <w:rFonts w:ascii="Times New Roman" w:hAnsi="Times New Roman"/>
          <w:b/>
          <w:sz w:val="24"/>
          <w:szCs w:val="24"/>
        </w:rPr>
      </w:pPr>
    </w:p>
    <w:p w:rsidR="00EB5706" w:rsidRDefault="00EB5706" w:rsidP="00EB5706">
      <w:pPr>
        <w:pStyle w:val="Betarp"/>
        <w:rPr>
          <w:rFonts w:ascii="Times New Roman" w:hAnsi="Times New Roman"/>
          <w:sz w:val="24"/>
          <w:szCs w:val="24"/>
          <w:lang w:val="en-US"/>
        </w:rPr>
      </w:pPr>
      <w:r>
        <w:rPr>
          <w:rFonts w:ascii="Times New Roman" w:hAnsi="Times New Roman"/>
          <w:b/>
          <w:sz w:val="24"/>
          <w:szCs w:val="24"/>
        </w:rPr>
        <w:t xml:space="preserve">           </w:t>
      </w:r>
      <w:r>
        <w:rPr>
          <w:rFonts w:ascii="Times New Roman" w:hAnsi="Times New Roman"/>
          <w:sz w:val="24"/>
          <w:szCs w:val="24"/>
        </w:rPr>
        <w:t xml:space="preserve">10.   </w:t>
      </w:r>
      <w:r w:rsidR="006C14C5">
        <w:rPr>
          <w:rFonts w:ascii="Times New Roman" w:hAnsi="Times New Roman"/>
          <w:sz w:val="24"/>
          <w:szCs w:val="24"/>
        </w:rPr>
        <w:t xml:space="preserve">Maitinimo organizavimo ir higienos priežiūros specialistas </w:t>
      </w:r>
      <w:r>
        <w:rPr>
          <w:rFonts w:ascii="Times New Roman" w:hAnsi="Times New Roman"/>
          <w:sz w:val="24"/>
          <w:szCs w:val="24"/>
        </w:rPr>
        <w:t>turi teisę:</w:t>
      </w:r>
      <w:r>
        <w:rPr>
          <w:rFonts w:ascii="Times New Roman" w:hAnsi="Times New Roman"/>
          <w:sz w:val="24"/>
          <w:szCs w:val="24"/>
        </w:rPr>
        <w:br/>
        <w:t xml:space="preserve">           10.1. reikalauti darbui atlikti darbo priemones;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10.2. būti perkeltam į aukštesnes pareigas;</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10.3. kelti kvalifikaciją dalyvaujant įvairiuose mokymuose ir seminaruose.</w:t>
      </w:r>
      <w:r>
        <w:rPr>
          <w:rFonts w:ascii="Times New Roman" w:hAnsi="Times New Roman"/>
          <w:b/>
          <w:sz w:val="24"/>
          <w:szCs w:val="24"/>
        </w:rPr>
        <w:t xml:space="preserve">                                          </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11. Darbuotojas einantis šias pareigas atsako Lietuvos Respublikos teisės aktų nustatyta tvarka:</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lastRenderedPageBreak/>
        <w:t xml:space="preserve">           11.1. už palaikomojo gydymo, slaugos ir senelių globos namų pacientų ir gyventojų mitybą; </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11.2. už higienos normų, maisto ir veterinarinės tarnybos reikalavimų laikymąsi; </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11.3. už tvarką ir drausmę darbe;</w:t>
      </w: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11.4. už netinkamą pareigybės aprašyme nurodytų pareigų vykdymą, profesines klaidas, Senelių globos namų darbo tvarkos taisyklių ir Lietuvos Respublikos įstatymų nustatyta tvarka.</w:t>
      </w:r>
    </w:p>
    <w:p w:rsidR="00EB5706" w:rsidRDefault="00EB5706" w:rsidP="00EB5706">
      <w:pPr>
        <w:pStyle w:val="Betarp"/>
        <w:jc w:val="both"/>
        <w:rPr>
          <w:rFonts w:ascii="Times New Roman" w:hAnsi="Times New Roman"/>
          <w:sz w:val="24"/>
          <w:szCs w:val="24"/>
        </w:rPr>
      </w:pPr>
    </w:p>
    <w:p w:rsidR="00EB5706" w:rsidRDefault="00EB5706" w:rsidP="00EB5706">
      <w:pPr>
        <w:pStyle w:val="Betarp"/>
        <w:jc w:val="both"/>
        <w:rPr>
          <w:rFonts w:ascii="Times New Roman" w:hAnsi="Times New Roman"/>
          <w:sz w:val="24"/>
          <w:szCs w:val="24"/>
        </w:rPr>
      </w:pPr>
    </w:p>
    <w:p w:rsidR="00EB5706" w:rsidRDefault="00EB5706" w:rsidP="00EB5706">
      <w:pPr>
        <w:pStyle w:val="Betarp"/>
        <w:jc w:val="center"/>
        <w:rPr>
          <w:rFonts w:ascii="Times New Roman" w:hAnsi="Times New Roman"/>
          <w:b/>
          <w:sz w:val="24"/>
          <w:szCs w:val="24"/>
        </w:rPr>
      </w:pPr>
      <w:r>
        <w:rPr>
          <w:rFonts w:ascii="Times New Roman" w:hAnsi="Times New Roman"/>
          <w:b/>
          <w:sz w:val="24"/>
          <w:szCs w:val="24"/>
        </w:rPr>
        <w:t>VI. ŠIAS PAREIGAS EINANČIO DARBUOTOJO PAVALDUMAS</w:t>
      </w:r>
    </w:p>
    <w:p w:rsidR="00EB5706" w:rsidRDefault="00EB5706" w:rsidP="00EB5706">
      <w:pPr>
        <w:pStyle w:val="Betarp"/>
        <w:jc w:val="both"/>
        <w:rPr>
          <w:rFonts w:ascii="Times New Roman" w:hAnsi="Times New Roman"/>
          <w:sz w:val="24"/>
          <w:szCs w:val="24"/>
        </w:rPr>
      </w:pPr>
    </w:p>
    <w:p w:rsidR="00EB5706" w:rsidRDefault="00EB5706" w:rsidP="00EB5706">
      <w:pPr>
        <w:pStyle w:val="Betarp"/>
        <w:jc w:val="both"/>
        <w:rPr>
          <w:rFonts w:ascii="Times New Roman" w:hAnsi="Times New Roman"/>
          <w:sz w:val="24"/>
          <w:szCs w:val="24"/>
        </w:rPr>
      </w:pPr>
      <w:r>
        <w:rPr>
          <w:rFonts w:ascii="Times New Roman" w:hAnsi="Times New Roman"/>
          <w:sz w:val="24"/>
          <w:szCs w:val="24"/>
        </w:rPr>
        <w:t xml:space="preserve">          12. Šias pareigas einantis darbuotojas tiesiogiai pavaldus Senelių globos namų direktoriui.</w:t>
      </w:r>
    </w:p>
    <w:p w:rsidR="00EB5706" w:rsidRDefault="00EB5706" w:rsidP="00EB5706">
      <w:pPr>
        <w:pStyle w:val="Betarp"/>
        <w:jc w:val="both"/>
        <w:rPr>
          <w:rFonts w:ascii="Times New Roman" w:hAnsi="Times New Roman"/>
          <w:sz w:val="24"/>
          <w:szCs w:val="24"/>
        </w:rPr>
      </w:pPr>
    </w:p>
    <w:p w:rsidR="00EB5706" w:rsidRDefault="00EB5706" w:rsidP="00EB5706">
      <w:pPr>
        <w:pStyle w:val="Betarp"/>
        <w:jc w:val="center"/>
        <w:rPr>
          <w:rFonts w:ascii="Times New Roman" w:hAnsi="Times New Roman"/>
          <w:sz w:val="24"/>
          <w:szCs w:val="24"/>
          <w:lang w:val="en-US"/>
        </w:rPr>
      </w:pPr>
      <w:r>
        <w:rPr>
          <w:rFonts w:ascii="Times New Roman" w:hAnsi="Times New Roman"/>
          <w:sz w:val="24"/>
          <w:szCs w:val="24"/>
        </w:rPr>
        <w:t>__________________________</w:t>
      </w:r>
    </w:p>
    <w:p w:rsidR="00EB5706" w:rsidRDefault="00EB5706" w:rsidP="00EB5706">
      <w:pPr>
        <w:pStyle w:val="Betarp"/>
        <w:jc w:val="center"/>
        <w:rPr>
          <w:rFonts w:ascii="Times New Roman" w:hAnsi="Times New Roman"/>
          <w:sz w:val="24"/>
          <w:szCs w:val="24"/>
        </w:rPr>
      </w:pPr>
    </w:p>
    <w:p w:rsidR="00EB5706" w:rsidRDefault="00EB5706" w:rsidP="00EB5706">
      <w:pPr>
        <w:pStyle w:val="Betarp"/>
        <w:jc w:val="both"/>
        <w:rPr>
          <w:rFonts w:ascii="Times New Roman" w:hAnsi="Times New Roman"/>
          <w:sz w:val="24"/>
          <w:szCs w:val="24"/>
        </w:rPr>
      </w:pPr>
    </w:p>
    <w:p w:rsidR="00EB5706" w:rsidRDefault="00EB5706" w:rsidP="00EB5706">
      <w:pPr>
        <w:pStyle w:val="Betarp"/>
        <w:jc w:val="both"/>
        <w:rPr>
          <w:rFonts w:ascii="Times New Roman" w:hAnsi="Times New Roman"/>
          <w:sz w:val="24"/>
          <w:szCs w:val="24"/>
        </w:rPr>
      </w:pPr>
    </w:p>
    <w:p w:rsidR="00EB5706" w:rsidRDefault="00EB5706" w:rsidP="00EB5706">
      <w:pPr>
        <w:pStyle w:val="Betarp"/>
        <w:jc w:val="both"/>
        <w:rPr>
          <w:rFonts w:ascii="Times New Roman" w:hAnsi="Times New Roman"/>
          <w:sz w:val="24"/>
          <w:szCs w:val="24"/>
        </w:rPr>
      </w:pPr>
    </w:p>
    <w:p w:rsidR="00EB5706" w:rsidRDefault="00EB5706" w:rsidP="00EB5706">
      <w:pPr>
        <w:pStyle w:val="Betarp"/>
        <w:jc w:val="both"/>
        <w:rPr>
          <w:rFonts w:ascii="Times New Roman" w:hAnsi="Times New Roman"/>
          <w:sz w:val="24"/>
          <w:szCs w:val="24"/>
        </w:rPr>
      </w:pPr>
    </w:p>
    <w:p w:rsidR="00EB5706" w:rsidRDefault="00EB5706" w:rsidP="00EB5706">
      <w:pPr>
        <w:rPr>
          <w:w w:val="101"/>
        </w:rPr>
      </w:pPr>
      <w:r>
        <w:rPr>
          <w:w w:val="101"/>
        </w:rPr>
        <w:t>Su pareigybės aprašymu susipažinau ir sutinku:</w:t>
      </w:r>
    </w:p>
    <w:p w:rsidR="00EB5706" w:rsidRDefault="00EB5706" w:rsidP="00EB5706">
      <w:pPr>
        <w:rPr>
          <w:w w:val="101"/>
        </w:rPr>
      </w:pPr>
    </w:p>
    <w:p w:rsidR="00EB5706" w:rsidRDefault="00EB5706" w:rsidP="00EB5706">
      <w:pPr>
        <w:rPr>
          <w:w w:val="101"/>
        </w:rPr>
      </w:pPr>
      <w:r>
        <w:rPr>
          <w:w w:val="101"/>
        </w:rPr>
        <w:t>______________________________________</w:t>
      </w:r>
    </w:p>
    <w:p w:rsidR="00EB5706" w:rsidRDefault="00EB5706" w:rsidP="00EB5706">
      <w:pPr>
        <w:tabs>
          <w:tab w:val="left" w:pos="6105"/>
        </w:tabs>
        <w:rPr>
          <w:color w:val="000000"/>
          <w:spacing w:val="5"/>
          <w:w w:val="101"/>
        </w:rPr>
      </w:pPr>
      <w:r>
        <w:rPr>
          <w:w w:val="101"/>
        </w:rPr>
        <w:t>(vardas ir pavardė, parašas, data)</w:t>
      </w:r>
    </w:p>
    <w:p w:rsidR="00EB5706" w:rsidRDefault="00EB5706" w:rsidP="00EB5706"/>
    <w:p w:rsidR="00EB5706" w:rsidRDefault="00EB5706" w:rsidP="00EB5706">
      <w:pPr>
        <w:pStyle w:val="Pagrindinistekstas1"/>
        <w:ind w:firstLine="0"/>
        <w:rPr>
          <w:rFonts w:ascii="Times New Roman" w:hAnsi="Times New Roman"/>
          <w:sz w:val="24"/>
          <w:szCs w:val="24"/>
          <w:lang w:val="lt-LT"/>
        </w:rPr>
      </w:pPr>
    </w:p>
    <w:p w:rsidR="00EB5706" w:rsidRDefault="00EB5706" w:rsidP="00EB5706">
      <w:pPr>
        <w:jc w:val="both"/>
      </w:pPr>
    </w:p>
    <w:p w:rsidR="00EB5706" w:rsidRDefault="00EB5706" w:rsidP="00EB5706">
      <w:pPr>
        <w:jc w:val="both"/>
      </w:pPr>
    </w:p>
    <w:p w:rsidR="00EB5706" w:rsidRDefault="00EB5706" w:rsidP="00EB5706">
      <w:pPr>
        <w:jc w:val="both"/>
      </w:pPr>
    </w:p>
    <w:p w:rsidR="00EB5706" w:rsidRDefault="00EB5706" w:rsidP="00EB5706">
      <w:pPr>
        <w:jc w:val="both"/>
      </w:pPr>
    </w:p>
    <w:p w:rsidR="00EB5706" w:rsidRDefault="00EB5706" w:rsidP="00EB5706">
      <w:pPr>
        <w:jc w:val="both"/>
      </w:pPr>
    </w:p>
    <w:p w:rsidR="00EB5706" w:rsidRDefault="00EB5706" w:rsidP="00EB5706">
      <w:pPr>
        <w:jc w:val="both"/>
      </w:pPr>
      <w:r>
        <w:t xml:space="preserve">  </w:t>
      </w:r>
      <w:r>
        <w:tab/>
      </w:r>
    </w:p>
    <w:p w:rsidR="00EB5706" w:rsidRDefault="00EB5706" w:rsidP="00EB5706"/>
    <w:p w:rsidR="00EB5706" w:rsidRDefault="00EB5706" w:rsidP="00EB5706"/>
    <w:p w:rsidR="00E52FC6" w:rsidRDefault="00E52FC6"/>
    <w:sectPr w:rsidR="00E52FC6" w:rsidSect="009E6F02">
      <w:pgSz w:w="11905" w:h="16837"/>
      <w:pgMar w:top="1135" w:right="1134" w:bottom="567" w:left="1134" w:header="709" w:footer="1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06"/>
    <w:rsid w:val="00452535"/>
    <w:rsid w:val="006C14C5"/>
    <w:rsid w:val="0093041A"/>
    <w:rsid w:val="0098056D"/>
    <w:rsid w:val="009E6F02"/>
    <w:rsid w:val="00B3381E"/>
    <w:rsid w:val="00E52FC6"/>
    <w:rsid w:val="00EB5335"/>
    <w:rsid w:val="00EB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43AE-625F-4B9E-99B6-CE4D7E13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5706"/>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B5706"/>
    <w:pPr>
      <w:spacing w:after="0" w:line="240" w:lineRule="auto"/>
    </w:pPr>
    <w:rPr>
      <w:rFonts w:ascii="Calibri" w:eastAsia="Calibri" w:hAnsi="Calibri" w:cs="Times New Roman"/>
      <w:lang w:val="lt-LT"/>
    </w:rPr>
  </w:style>
  <w:style w:type="paragraph" w:customStyle="1" w:styleId="Pagrindinistekstas1">
    <w:name w:val="Pagrindinis tekstas1"/>
    <w:rsid w:val="00EB5706"/>
    <w:pPr>
      <w:snapToGrid w:val="0"/>
      <w:spacing w:after="0" w:line="240" w:lineRule="auto"/>
      <w:ind w:firstLine="312"/>
      <w:jc w:val="both"/>
    </w:pPr>
    <w:rPr>
      <w:rFonts w:ascii="TimesLT" w:eastAsia="Times New Roman" w:hAnsi="TimesLT" w:cs="Times New Roman"/>
      <w:sz w:val="20"/>
      <w:szCs w:val="20"/>
    </w:rPr>
  </w:style>
  <w:style w:type="paragraph" w:styleId="Debesliotekstas">
    <w:name w:val="Balloon Text"/>
    <w:basedOn w:val="prastasis"/>
    <w:link w:val="DebesliotekstasDiagrama"/>
    <w:uiPriority w:val="99"/>
    <w:semiHidden/>
    <w:unhideWhenUsed/>
    <w:rsid w:val="00B3381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3381E"/>
    <w:rPr>
      <w:rFonts w:ascii="Segoe UI" w:eastAsia="Times New Roman" w:hAnsi="Segoe UI" w:cs="Segoe UI"/>
      <w:sz w:val="18"/>
      <w:szCs w:val="1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1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1169</Words>
  <Characters>6669</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cp:lastPrinted>2023-01-06T12:11:00Z</cp:lastPrinted>
  <dcterms:created xsi:type="dcterms:W3CDTF">2023-01-05T09:42:00Z</dcterms:created>
  <dcterms:modified xsi:type="dcterms:W3CDTF">2023-01-06T12:13:00Z</dcterms:modified>
</cp:coreProperties>
</file>